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625"/>
      </w:tblGrid>
      <w:tr w:rsidR="00FF4851" w:rsidRPr="00FF4851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300" w:type="dxa"/>
              <w:bottom w:w="195" w:type="dxa"/>
              <w:right w:w="195" w:type="dxa"/>
            </w:tcMar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30"/>
            </w:tblGrid>
            <w:tr w:rsidR="00FF4851" w:rsidRPr="00FF4851">
              <w:trPr>
                <w:trHeight w:val="4500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FF4851" w:rsidRPr="00FF4851" w:rsidRDefault="00FF4851" w:rsidP="00FF4851">
                  <w:pPr>
                    <w:widowControl/>
                    <w:spacing w:before="100" w:beforeAutospacing="1" w:after="100" w:afterAutospacing="1" w:line="276" w:lineRule="auto"/>
                    <w:jc w:val="left"/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</w:pPr>
                  <w:r w:rsidRPr="00FF4851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一、各单位根据财务处下达的《</w:t>
                  </w:r>
                  <w:r w:rsidRPr="00FF4851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2012</w:t>
                  </w:r>
                  <w:r w:rsidRPr="00FF4851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年国家设备专项详细预算执行审批表》执行国家修购专项设备购置计划。</w:t>
                  </w:r>
                </w:p>
                <w:p w:rsidR="00FF4851" w:rsidRPr="00FF4851" w:rsidRDefault="00FF4851" w:rsidP="00FF4851">
                  <w:pPr>
                    <w:widowControl/>
                    <w:spacing w:before="100" w:beforeAutospacing="1" w:after="100" w:afterAutospacing="1" w:line="276" w:lineRule="auto"/>
                    <w:jc w:val="left"/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</w:pPr>
                  <w:r w:rsidRPr="00FF4851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二、进入设备购置流程时，请按同类设备填报《中国地质大学（武汉）采购预算申报表》；审批时须持《</w:t>
                  </w:r>
                  <w:r w:rsidRPr="00FF4851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2012</w:t>
                  </w:r>
                  <w:r w:rsidRPr="00FF4851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年国家设备专项详细预算执行审批表》和《中国地质大学（武汉）采购预算申报表》一并报送。</w:t>
                  </w:r>
                </w:p>
                <w:p w:rsidR="00FF4851" w:rsidRPr="00FF4851" w:rsidRDefault="00FF4851" w:rsidP="00FF4851">
                  <w:pPr>
                    <w:widowControl/>
                    <w:spacing w:before="100" w:beforeAutospacing="1" w:after="100" w:afterAutospacing="1" w:line="276" w:lineRule="auto"/>
                    <w:jc w:val="left"/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</w:pPr>
                  <w:r w:rsidRPr="00FF4851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三、单台不足</w:t>
                  </w:r>
                  <w:r w:rsidRPr="00FF4851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10</w:t>
                  </w:r>
                  <w:r w:rsidRPr="00FF4851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万元或批量不足</w:t>
                  </w:r>
                  <w:r w:rsidRPr="00FF4851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20</w:t>
                  </w:r>
                  <w:r w:rsidRPr="00FF4851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万元的设备，只填报资产管理处《中国地质大学（武汉）采购预算申报表》，申报单位项目负责人签字后，报实验室设备处签字（盖章），再报送财务处签字（盖章），将签字（盖章）后的《中国地质大学（武汉）采购预算申报表》原件送达行政楼</w:t>
                  </w:r>
                  <w:r w:rsidRPr="00FF4851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421</w:t>
                  </w:r>
                  <w:r w:rsidRPr="00FF4851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室存档，各执行单位留复印件（项目验收时必备），该项目方可执行设备购置。</w:t>
                  </w:r>
                </w:p>
                <w:p w:rsidR="00FF4851" w:rsidRPr="00FF4851" w:rsidRDefault="00FF4851" w:rsidP="00FF4851">
                  <w:pPr>
                    <w:widowControl/>
                    <w:spacing w:before="100" w:beforeAutospacing="1" w:after="100" w:afterAutospacing="1" w:line="276" w:lineRule="auto"/>
                    <w:jc w:val="left"/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</w:pPr>
                  <w:r w:rsidRPr="00FF4851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四、单台</w:t>
                  </w:r>
                  <w:r w:rsidRPr="00FF4851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10</w:t>
                  </w:r>
                  <w:r w:rsidRPr="00FF4851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万元（含</w:t>
                  </w:r>
                  <w:r w:rsidRPr="00FF4851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10</w:t>
                  </w:r>
                  <w:r w:rsidRPr="00FF4851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万元）或批量超过</w:t>
                  </w:r>
                  <w:r w:rsidRPr="00FF4851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20</w:t>
                  </w:r>
                  <w:r w:rsidRPr="00FF4851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万元（含</w:t>
                  </w:r>
                  <w:r w:rsidRPr="00FF4851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20</w:t>
                  </w:r>
                  <w:r w:rsidRPr="00FF4851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万元）的设备，填报资产管理处《中国地质大学（武汉）采购预算申报表》，申报单位项目负责人签字，报送实验室设备处、财务处、资产管理处三个职能单位签字（盖章）后，原件送达资产管理处进入招标程序、存档。申报单位将《中国地质大学（武汉）采购预算申报表》的复印件送至行政楼</w:t>
                  </w:r>
                  <w:r w:rsidRPr="00FF4851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421</w:t>
                  </w:r>
                  <w:r w:rsidRPr="00FF4851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室存档，以便实验室设备处备查。各执行单位留复印件（项目验收时必备）。</w:t>
                  </w:r>
                </w:p>
                <w:p w:rsidR="00FF4851" w:rsidRPr="00FF4851" w:rsidRDefault="00FF4851" w:rsidP="00FF4851">
                  <w:pPr>
                    <w:widowControl/>
                    <w:spacing w:before="100" w:beforeAutospacing="1" w:after="100" w:afterAutospacing="1" w:line="276" w:lineRule="auto"/>
                    <w:jc w:val="left"/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</w:pPr>
                  <w:r w:rsidRPr="00FF4851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五、项目执行时还须把握：（</w:t>
                  </w:r>
                  <w:r w:rsidRPr="00FF4851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1</w:t>
                  </w:r>
                  <w:r w:rsidRPr="00FF4851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）不得突破项目的预算额；（</w:t>
                  </w:r>
                  <w:r w:rsidRPr="00FF4851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2</w:t>
                  </w:r>
                  <w:r w:rsidRPr="00FF4851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）不得随意变更项目的实施内容，凡涉及到项目实施内容及经费的变更，必须报学校财经委员会主任会议批准；（</w:t>
                  </w:r>
                  <w:r w:rsidRPr="00FF4851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3</w:t>
                  </w:r>
                  <w:r w:rsidRPr="00FF4851">
                    <w:rPr>
                      <w:rFonts w:ascii="ˎ̥" w:eastAsia="宋体" w:hAnsi="ˎ̥" w:cs="宋体"/>
                      <w:kern w:val="0"/>
                      <w:sz w:val="24"/>
                      <w:szCs w:val="24"/>
                    </w:rPr>
                    <w:t>）项目招标、实施、决算及相关资料的名称均与预算下达名称一致。</w:t>
                  </w:r>
                </w:p>
              </w:tc>
            </w:tr>
          </w:tbl>
          <w:p w:rsidR="00FF4851" w:rsidRPr="00FF4851" w:rsidRDefault="00FF4851" w:rsidP="00FF4851">
            <w:pPr>
              <w:widowControl/>
              <w:spacing w:line="276" w:lineRule="auto"/>
              <w:jc w:val="left"/>
              <w:rPr>
                <w:rFonts w:ascii="ˎ̥" w:eastAsia="宋体" w:hAnsi="ˎ̥" w:cs="宋体"/>
                <w:kern w:val="0"/>
                <w:sz w:val="24"/>
                <w:szCs w:val="24"/>
              </w:rPr>
            </w:pPr>
          </w:p>
        </w:tc>
      </w:tr>
    </w:tbl>
    <w:p w:rsidR="00B75CEB" w:rsidRPr="00FF4851" w:rsidRDefault="00B75CEB" w:rsidP="00FF4851">
      <w:pPr>
        <w:spacing w:line="276" w:lineRule="auto"/>
        <w:jc w:val="left"/>
        <w:rPr>
          <w:sz w:val="24"/>
          <w:szCs w:val="24"/>
        </w:rPr>
      </w:pPr>
    </w:p>
    <w:sectPr w:rsidR="00B75CEB" w:rsidRPr="00FF4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CEB" w:rsidRDefault="00B75CEB" w:rsidP="00FF4851">
      <w:r>
        <w:separator/>
      </w:r>
    </w:p>
  </w:endnote>
  <w:endnote w:type="continuationSeparator" w:id="1">
    <w:p w:rsidR="00B75CEB" w:rsidRDefault="00B75CEB" w:rsidP="00FF4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CEB" w:rsidRDefault="00B75CEB" w:rsidP="00FF4851">
      <w:r>
        <w:separator/>
      </w:r>
    </w:p>
  </w:footnote>
  <w:footnote w:type="continuationSeparator" w:id="1">
    <w:p w:rsidR="00B75CEB" w:rsidRDefault="00B75CEB" w:rsidP="00FF4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851"/>
    <w:rsid w:val="00B75CEB"/>
    <w:rsid w:val="00FF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4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48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4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4851"/>
    <w:rPr>
      <w:sz w:val="18"/>
      <w:szCs w:val="18"/>
    </w:rPr>
  </w:style>
  <w:style w:type="paragraph" w:styleId="a5">
    <w:name w:val="Normal (Web)"/>
    <w:basedOn w:val="a"/>
    <w:uiPriority w:val="99"/>
    <w:unhideWhenUsed/>
    <w:rsid w:val="00FF48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2016-11-10T10:52:00Z</dcterms:created>
  <dcterms:modified xsi:type="dcterms:W3CDTF">2016-11-10T10:53:00Z</dcterms:modified>
</cp:coreProperties>
</file>